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2EE92D" w14:textId="40DBCA4A" w:rsidR="004A1465" w:rsidRPr="00EF4F56" w:rsidRDefault="004A1465" w:rsidP="004A1465">
      <w:pPr>
        <w:pStyle w:val="Nagwek1"/>
        <w:rPr>
          <w:sz w:val="28"/>
          <w:szCs w:val="28"/>
        </w:rPr>
      </w:pPr>
      <w:bookmarkStart w:id="0" w:name="_Toc154143518"/>
      <w:r w:rsidRPr="00EF4F56">
        <w:rPr>
          <w:sz w:val="28"/>
          <w:szCs w:val="28"/>
        </w:rPr>
        <w:t>Opis projektowanego przedsięwzięcia</w:t>
      </w:r>
      <w:bookmarkEnd w:id="0"/>
    </w:p>
    <w:p w14:paraId="5F257FA8" w14:textId="41098523" w:rsidR="00EF4F56" w:rsidRPr="00EF4F56" w:rsidRDefault="00EF4F56" w:rsidP="00EF4F56">
      <w:pPr>
        <w:rPr>
          <w:rFonts w:cs="Times New Roman"/>
        </w:rPr>
      </w:pPr>
      <w:r>
        <w:rPr>
          <w:rFonts w:cs="Times New Roman"/>
        </w:rPr>
        <w:t xml:space="preserve">Inwestycja składa się z </w:t>
      </w:r>
      <w:r w:rsidRPr="00EF4F56">
        <w:rPr>
          <w:rFonts w:cs="Times New Roman"/>
        </w:rPr>
        <w:t>urządzeń elektroenergetycznych w postaci podziemnych linii energetycznych wysokiego lub średniego napięcia (wraz z siecią teleinformatyczną</w:t>
      </w:r>
      <w:r>
        <w:rPr>
          <w:rFonts w:cs="Times New Roman"/>
        </w:rPr>
        <w:t>).</w:t>
      </w:r>
    </w:p>
    <w:p w14:paraId="3C9F3017" w14:textId="3BD4EEF0" w:rsidR="00EF4F56" w:rsidRPr="00EF4F56" w:rsidRDefault="00EF4F56" w:rsidP="00EF4F56">
      <w:pPr>
        <w:rPr>
          <w:rFonts w:cs="Times New Roman"/>
        </w:rPr>
      </w:pPr>
      <w:r>
        <w:rPr>
          <w:rFonts w:cs="Times New Roman"/>
        </w:rPr>
        <w:t>U</w:t>
      </w:r>
      <w:r w:rsidRPr="00EF4F56">
        <w:rPr>
          <w:rFonts w:cs="Times New Roman"/>
        </w:rPr>
        <w:t>rządzenia elektroenergetyczne związane są z realizacją przyłącza abonenckiego wysokiego lub średniego napięcia</w:t>
      </w:r>
      <w:r>
        <w:rPr>
          <w:rFonts w:cs="Times New Roman"/>
        </w:rPr>
        <w:t xml:space="preserve">, </w:t>
      </w:r>
      <w:r w:rsidRPr="00EF4F56">
        <w:rPr>
          <w:rFonts w:cs="Times New Roman"/>
        </w:rPr>
        <w:t xml:space="preserve">niezbędnego do </w:t>
      </w:r>
      <w:proofErr w:type="spellStart"/>
      <w:r w:rsidRPr="00EF4F56">
        <w:rPr>
          <w:rFonts w:cs="Times New Roman"/>
        </w:rPr>
        <w:t>przesyłu</w:t>
      </w:r>
      <w:proofErr w:type="spellEnd"/>
      <w:r w:rsidRPr="00EF4F56">
        <w:rPr>
          <w:rFonts w:cs="Times New Roman"/>
        </w:rPr>
        <w:t xml:space="preserve"> energii elektrycznej wytworzonej w planowanym do wybudowania przez Inwestora zespole Elektrowni Fotowoltaicznych wraz z infrastrukturą techniczną </w:t>
      </w:r>
      <w:r>
        <w:rPr>
          <w:rFonts w:cs="Times New Roman"/>
        </w:rPr>
        <w:t>do sieci operatora.</w:t>
      </w:r>
    </w:p>
    <w:p w14:paraId="0884456D" w14:textId="72DF314B" w:rsidR="004A1465" w:rsidRPr="007C3040" w:rsidRDefault="004A1465" w:rsidP="00EF4F56">
      <w:pPr>
        <w:rPr>
          <w:rFonts w:cs="Times New Roman"/>
        </w:rPr>
      </w:pPr>
      <w:r w:rsidRPr="007C3040">
        <w:rPr>
          <w:rFonts w:cs="Times New Roman"/>
        </w:rPr>
        <w:t xml:space="preserve">Przyłącze nie będzie realizowane </w:t>
      </w:r>
      <w:r>
        <w:rPr>
          <w:rFonts w:cs="Times New Roman"/>
        </w:rPr>
        <w:t xml:space="preserve">poprzez </w:t>
      </w:r>
      <w:r>
        <w:t>napowietrzne linie elektroenergetyczne</w:t>
      </w:r>
      <w:r w:rsidRPr="007C3040">
        <w:rPr>
          <w:rFonts w:cs="Times New Roman"/>
        </w:rPr>
        <w:t>, w związku z czym zgodnie z</w:t>
      </w:r>
      <w:r>
        <w:rPr>
          <w:rFonts w:cs="Times New Roman"/>
        </w:rPr>
        <w:t> </w:t>
      </w:r>
      <w:r w:rsidRPr="007C3040">
        <w:rPr>
          <w:rFonts w:cs="Times New Roman"/>
        </w:rPr>
        <w:t>Rozporządzenie</w:t>
      </w:r>
      <w:r>
        <w:rPr>
          <w:rFonts w:cs="Times New Roman"/>
        </w:rPr>
        <w:t>m</w:t>
      </w:r>
      <w:r w:rsidRPr="007C3040">
        <w:rPr>
          <w:rFonts w:cs="Times New Roman"/>
        </w:rPr>
        <w:t xml:space="preserve"> Rady Ministrów z</w:t>
      </w:r>
      <w:r>
        <w:rPr>
          <w:rFonts w:cs="Times New Roman"/>
        </w:rPr>
        <w:t> </w:t>
      </w:r>
      <w:r w:rsidRPr="007C3040">
        <w:rPr>
          <w:rFonts w:cs="Times New Roman"/>
        </w:rPr>
        <w:t>dnia 10 września 2019 r. w sprawie przedsięwzięć mogących znacząco oddziaływać na środowisko samo przyłącze nie będzie przedsięwzięciem mogącym potencjalnie oddziaływać na środowisko, w związku z tym nie będzie wymagało uzyskiwania decyzji o</w:t>
      </w:r>
      <w:r>
        <w:rPr>
          <w:rFonts w:cs="Times New Roman"/>
        </w:rPr>
        <w:t> </w:t>
      </w:r>
      <w:r w:rsidRPr="007C3040">
        <w:rPr>
          <w:rFonts w:cs="Times New Roman"/>
        </w:rPr>
        <w:t>środowiskowych uwarunkowaniach.</w:t>
      </w:r>
    </w:p>
    <w:p w14:paraId="207253EC" w14:textId="67ED41E1" w:rsidR="00F41F4E" w:rsidRDefault="00B54997" w:rsidP="00B54997">
      <w:r>
        <w:t>W obecnie obowiązującym planie miejscowym, teren objęty inwestycją przeznaczony jest na cele rolne.</w:t>
      </w:r>
    </w:p>
    <w:sectPr w:rsidR="00F41F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C39AA"/>
    <w:multiLevelType w:val="hybridMultilevel"/>
    <w:tmpl w:val="99B660CC"/>
    <w:lvl w:ilvl="0" w:tplc="EC367A7A">
      <w:start w:val="1"/>
      <w:numFmt w:val="bullet"/>
      <w:lvlText w:val=""/>
      <w:lvlJc w:val="left"/>
      <w:pPr>
        <w:ind w:left="720" w:hanging="360"/>
      </w:pPr>
      <w:rPr>
        <w:rFonts w:ascii="Symbol" w:hAnsi="Symbol" w:hint="default"/>
        <w:b w:val="0"/>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BD725E"/>
    <w:multiLevelType w:val="hybridMultilevel"/>
    <w:tmpl w:val="AEBA98B8"/>
    <w:lvl w:ilvl="0" w:tplc="97620CB2">
      <w:numFmt w:val="bullet"/>
      <w:lvlText w:val="•"/>
      <w:lvlJc w:val="left"/>
      <w:pPr>
        <w:ind w:left="1068" w:hanging="708"/>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9DB6A44"/>
    <w:multiLevelType w:val="hybridMultilevel"/>
    <w:tmpl w:val="FEE655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E307A09"/>
    <w:multiLevelType w:val="hybridMultilevel"/>
    <w:tmpl w:val="59AA4814"/>
    <w:lvl w:ilvl="0" w:tplc="97620CB2">
      <w:numFmt w:val="bullet"/>
      <w:lvlText w:val="•"/>
      <w:lvlJc w:val="left"/>
      <w:pPr>
        <w:ind w:left="1068" w:hanging="708"/>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B2810DA"/>
    <w:multiLevelType w:val="hybridMultilevel"/>
    <w:tmpl w:val="68FAB7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38334294">
    <w:abstractNumId w:val="0"/>
  </w:num>
  <w:num w:numId="2" w16cid:durableId="1926063981">
    <w:abstractNumId w:val="2"/>
  </w:num>
  <w:num w:numId="3" w16cid:durableId="1332876083">
    <w:abstractNumId w:val="4"/>
  </w:num>
  <w:num w:numId="4" w16cid:durableId="1861895697">
    <w:abstractNumId w:val="3"/>
  </w:num>
  <w:num w:numId="5" w16cid:durableId="12646114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465"/>
    <w:rsid w:val="001A6D37"/>
    <w:rsid w:val="0029383E"/>
    <w:rsid w:val="00326420"/>
    <w:rsid w:val="00336546"/>
    <w:rsid w:val="004A1465"/>
    <w:rsid w:val="005928B1"/>
    <w:rsid w:val="006B1452"/>
    <w:rsid w:val="006C0272"/>
    <w:rsid w:val="00816B2B"/>
    <w:rsid w:val="008B71CC"/>
    <w:rsid w:val="00AE493A"/>
    <w:rsid w:val="00B54997"/>
    <w:rsid w:val="00C322C3"/>
    <w:rsid w:val="00EB1A4C"/>
    <w:rsid w:val="00EF4F56"/>
    <w:rsid w:val="00F41F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4C1A1"/>
  <w15:chartTrackingRefBased/>
  <w15:docId w15:val="{B2E75226-F525-4982-8CF6-47863EC26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1465"/>
    <w:pPr>
      <w:spacing w:before="120" w:after="120"/>
      <w:jc w:val="both"/>
    </w:pPr>
    <w:rPr>
      <w:rFonts w:ascii="Times New Roman" w:hAnsi="Times New Roman"/>
      <w:kern w:val="0"/>
      <w14:ligatures w14:val="none"/>
    </w:rPr>
  </w:style>
  <w:style w:type="paragraph" w:styleId="Nagwek1">
    <w:name w:val="heading 1"/>
    <w:basedOn w:val="Normalny"/>
    <w:next w:val="Normalny"/>
    <w:link w:val="Nagwek1Znak"/>
    <w:uiPriority w:val="9"/>
    <w:qFormat/>
    <w:rsid w:val="004A14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4A14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A146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A146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A146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A146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A146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A146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A146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146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4A146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A146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A146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A146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A146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A146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A146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A1465"/>
    <w:rPr>
      <w:rFonts w:eastAsiaTheme="majorEastAsia" w:cstheme="majorBidi"/>
      <w:color w:val="272727" w:themeColor="text1" w:themeTint="D8"/>
    </w:rPr>
  </w:style>
  <w:style w:type="paragraph" w:styleId="Tytu">
    <w:name w:val="Title"/>
    <w:basedOn w:val="Normalny"/>
    <w:next w:val="Normalny"/>
    <w:link w:val="TytuZnak"/>
    <w:uiPriority w:val="10"/>
    <w:qFormat/>
    <w:rsid w:val="004A14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A146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A146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A146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A1465"/>
    <w:pPr>
      <w:spacing w:before="160"/>
      <w:jc w:val="center"/>
    </w:pPr>
    <w:rPr>
      <w:i/>
      <w:iCs/>
      <w:color w:val="404040" w:themeColor="text1" w:themeTint="BF"/>
    </w:rPr>
  </w:style>
  <w:style w:type="character" w:customStyle="1" w:styleId="CytatZnak">
    <w:name w:val="Cytat Znak"/>
    <w:basedOn w:val="Domylnaczcionkaakapitu"/>
    <w:link w:val="Cytat"/>
    <w:uiPriority w:val="29"/>
    <w:rsid w:val="004A1465"/>
    <w:rPr>
      <w:i/>
      <w:iCs/>
      <w:color w:val="404040" w:themeColor="text1" w:themeTint="BF"/>
    </w:rPr>
  </w:style>
  <w:style w:type="paragraph" w:styleId="Akapitzlist">
    <w:name w:val="List Paragraph"/>
    <w:aliases w:val="Sl_Akapit z listą,normalny tekst,Numerowanie,BulletC,Obiekt,List Paragraph,Wyliczanie,List Paragraph1"/>
    <w:basedOn w:val="Normalny"/>
    <w:link w:val="AkapitzlistZnak"/>
    <w:uiPriority w:val="34"/>
    <w:qFormat/>
    <w:rsid w:val="004A1465"/>
    <w:pPr>
      <w:ind w:left="720"/>
      <w:contextualSpacing/>
    </w:pPr>
  </w:style>
  <w:style w:type="character" w:styleId="Wyrnienieintensywne">
    <w:name w:val="Intense Emphasis"/>
    <w:basedOn w:val="Domylnaczcionkaakapitu"/>
    <w:uiPriority w:val="21"/>
    <w:qFormat/>
    <w:rsid w:val="004A1465"/>
    <w:rPr>
      <w:i/>
      <w:iCs/>
      <w:color w:val="0F4761" w:themeColor="accent1" w:themeShade="BF"/>
    </w:rPr>
  </w:style>
  <w:style w:type="paragraph" w:styleId="Cytatintensywny">
    <w:name w:val="Intense Quote"/>
    <w:basedOn w:val="Normalny"/>
    <w:next w:val="Normalny"/>
    <w:link w:val="CytatintensywnyZnak"/>
    <w:uiPriority w:val="30"/>
    <w:qFormat/>
    <w:rsid w:val="004A14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A1465"/>
    <w:rPr>
      <w:i/>
      <w:iCs/>
      <w:color w:val="0F4761" w:themeColor="accent1" w:themeShade="BF"/>
    </w:rPr>
  </w:style>
  <w:style w:type="character" w:styleId="Odwoanieintensywne">
    <w:name w:val="Intense Reference"/>
    <w:basedOn w:val="Domylnaczcionkaakapitu"/>
    <w:uiPriority w:val="32"/>
    <w:qFormat/>
    <w:rsid w:val="004A1465"/>
    <w:rPr>
      <w:b/>
      <w:bCs/>
      <w:smallCaps/>
      <w:color w:val="0F4761" w:themeColor="accent1" w:themeShade="BF"/>
      <w:spacing w:val="5"/>
    </w:rPr>
  </w:style>
  <w:style w:type="paragraph" w:styleId="Legenda">
    <w:name w:val="caption"/>
    <w:aliases w:val="Legenda Znak Znak Znak,Legenda Znak Znak Znak Znak,Legenda Znak Znak Znak Znak Znak Znak,Legenda Znak Znak Znak Znak Znak Znak Znak,Legenda Znak Znak Znak Znak Znak Znak Znak Znak Znak Z,Legenda Znak Z,Podpis nad obiektem,Podpis pod rysunkiem"/>
    <w:basedOn w:val="Normalny"/>
    <w:next w:val="Normalny"/>
    <w:link w:val="LegendaZnak"/>
    <w:uiPriority w:val="35"/>
    <w:unhideWhenUsed/>
    <w:qFormat/>
    <w:rsid w:val="004A1465"/>
    <w:pPr>
      <w:spacing w:before="0" w:after="200" w:line="240" w:lineRule="auto"/>
      <w:jc w:val="center"/>
    </w:pPr>
    <w:rPr>
      <w:i/>
      <w:iCs/>
      <w:color w:val="000000" w:themeColor="text1"/>
      <w:sz w:val="18"/>
      <w:szCs w:val="18"/>
    </w:rPr>
  </w:style>
  <w:style w:type="character" w:styleId="Odwoaniedokomentarza">
    <w:name w:val="annotation reference"/>
    <w:basedOn w:val="Domylnaczcionkaakapitu"/>
    <w:uiPriority w:val="99"/>
    <w:semiHidden/>
    <w:unhideWhenUsed/>
    <w:rsid w:val="004A1465"/>
    <w:rPr>
      <w:sz w:val="16"/>
      <w:szCs w:val="16"/>
    </w:rPr>
  </w:style>
  <w:style w:type="paragraph" w:styleId="Tekstkomentarza">
    <w:name w:val="annotation text"/>
    <w:basedOn w:val="Normalny"/>
    <w:link w:val="TekstkomentarzaZnak"/>
    <w:uiPriority w:val="99"/>
    <w:unhideWhenUsed/>
    <w:rsid w:val="004A1465"/>
    <w:pPr>
      <w:spacing w:line="240" w:lineRule="auto"/>
    </w:pPr>
    <w:rPr>
      <w:sz w:val="20"/>
      <w:szCs w:val="20"/>
    </w:rPr>
  </w:style>
  <w:style w:type="character" w:customStyle="1" w:styleId="TekstkomentarzaZnak">
    <w:name w:val="Tekst komentarza Znak"/>
    <w:basedOn w:val="Domylnaczcionkaakapitu"/>
    <w:link w:val="Tekstkomentarza"/>
    <w:uiPriority w:val="99"/>
    <w:rsid w:val="004A1465"/>
    <w:rPr>
      <w:rFonts w:ascii="Times New Roman" w:hAnsi="Times New Roman"/>
      <w:kern w:val="0"/>
      <w:sz w:val="20"/>
      <w:szCs w:val="20"/>
      <w14:ligatures w14:val="none"/>
    </w:rPr>
  </w:style>
  <w:style w:type="character" w:customStyle="1" w:styleId="AkapitzlistZnak">
    <w:name w:val="Akapit z listą Znak"/>
    <w:aliases w:val="Sl_Akapit z listą Znak,normalny tekst Znak,Numerowanie Znak,BulletC Znak,Obiekt Znak,List Paragraph Znak,Wyliczanie Znak,List Paragraph1 Znak"/>
    <w:link w:val="Akapitzlist"/>
    <w:uiPriority w:val="34"/>
    <w:qFormat/>
    <w:rsid w:val="004A1465"/>
  </w:style>
  <w:style w:type="paragraph" w:customStyle="1" w:styleId="Default">
    <w:name w:val="Default"/>
    <w:rsid w:val="004A1465"/>
    <w:pPr>
      <w:autoSpaceDE w:val="0"/>
      <w:autoSpaceDN w:val="0"/>
      <w:adjustRightInd w:val="0"/>
      <w:spacing w:after="0" w:line="240" w:lineRule="auto"/>
    </w:pPr>
    <w:rPr>
      <w:rFonts w:ascii="Courier New" w:hAnsi="Courier New" w:cs="Courier New"/>
      <w:color w:val="000000"/>
      <w:kern w:val="0"/>
      <w:sz w:val="24"/>
      <w:szCs w:val="24"/>
      <w14:ligatures w14:val="none"/>
    </w:rPr>
  </w:style>
  <w:style w:type="character" w:customStyle="1" w:styleId="LegendaZnak">
    <w:name w:val="Legenda Znak"/>
    <w:aliases w:val="Legenda Znak Znak Znak Znak1,Legenda Znak Znak Znak Znak Znak,Legenda Znak Znak Znak Znak Znak Znak Znak1,Legenda Znak Znak Znak Znak Znak Znak Znak Znak,Legenda Znak Znak Znak Znak Znak Znak Znak Znak Znak Z Znak,Legenda Znak Z Znak"/>
    <w:basedOn w:val="Domylnaczcionkaakapitu"/>
    <w:link w:val="Legenda"/>
    <w:uiPriority w:val="35"/>
    <w:rsid w:val="004A1465"/>
    <w:rPr>
      <w:rFonts w:ascii="Times New Roman" w:hAnsi="Times New Roman"/>
      <w:i/>
      <w:iCs/>
      <w:color w:val="000000" w:themeColor="text1"/>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145</Words>
  <Characters>875</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Strusińska-Kaczmarczyk</dc:creator>
  <cp:keywords/>
  <dc:description/>
  <cp:lastModifiedBy>Sylwia Strusińska-Kaczmarczyk</cp:lastModifiedBy>
  <cp:revision>2</cp:revision>
  <dcterms:created xsi:type="dcterms:W3CDTF">2025-02-18T12:37:00Z</dcterms:created>
  <dcterms:modified xsi:type="dcterms:W3CDTF">2025-02-18T12:37:00Z</dcterms:modified>
</cp:coreProperties>
</file>